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CA" w:rsidRPr="00EB554C" w:rsidRDefault="007C64CA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B65D92" w:rsidRPr="00EB554C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8E61DC" w:rsidRPr="00EB554C" w:rsidRDefault="00CB770A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CONSELHO ESTADUAL DO MEIO AMBIENTE – CONSEMA</w:t>
      </w:r>
    </w:p>
    <w:p w:rsidR="00203B2D" w:rsidRPr="00EB554C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5D92" w:rsidRPr="00EB554C" w:rsidRDefault="00B65D92" w:rsidP="00E23E85">
      <w:pPr>
        <w:rPr>
          <w:rFonts w:asciiTheme="minorHAnsi" w:hAnsiTheme="minorHAnsi" w:cstheme="minorHAnsi"/>
          <w:b/>
          <w:sz w:val="22"/>
          <w:szCs w:val="22"/>
        </w:rPr>
      </w:pPr>
    </w:p>
    <w:p w:rsidR="008F3556" w:rsidRPr="00EB554C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Processo n</w:t>
      </w:r>
      <w:r w:rsidR="006D60BC" w:rsidRPr="00EB554C">
        <w:rPr>
          <w:rFonts w:asciiTheme="minorHAnsi" w:hAnsiTheme="minorHAnsi" w:cstheme="minorHAnsi"/>
          <w:b/>
          <w:sz w:val="22"/>
          <w:szCs w:val="22"/>
        </w:rPr>
        <w:t>.</w:t>
      </w:r>
      <w:r w:rsidR="00C955FC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4B95">
        <w:rPr>
          <w:rFonts w:asciiTheme="minorHAnsi" w:hAnsiTheme="minorHAnsi" w:cstheme="minorHAnsi"/>
          <w:b/>
          <w:sz w:val="22"/>
          <w:szCs w:val="22"/>
        </w:rPr>
        <w:t>553921/2009.</w:t>
      </w:r>
    </w:p>
    <w:p w:rsidR="00326CBB" w:rsidRDefault="00E23E85" w:rsidP="00F074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Recorrente</w:t>
      </w:r>
      <w:r w:rsidR="00217210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6941">
        <w:rPr>
          <w:rFonts w:asciiTheme="minorHAnsi" w:hAnsiTheme="minorHAnsi" w:cstheme="minorHAnsi"/>
          <w:b/>
          <w:sz w:val="22"/>
          <w:szCs w:val="22"/>
        </w:rPr>
        <w:t>–</w:t>
      </w:r>
      <w:r w:rsidR="00217210" w:rsidRPr="00EB5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4B95">
        <w:rPr>
          <w:rFonts w:asciiTheme="minorHAnsi" w:hAnsiTheme="minorHAnsi" w:cstheme="minorHAnsi"/>
          <w:b/>
          <w:sz w:val="22"/>
          <w:szCs w:val="22"/>
        </w:rPr>
        <w:t xml:space="preserve">Agroindustrial </w:t>
      </w:r>
      <w:proofErr w:type="spellStart"/>
      <w:r w:rsidR="009D4B95">
        <w:rPr>
          <w:rFonts w:asciiTheme="minorHAnsi" w:hAnsiTheme="minorHAnsi" w:cstheme="minorHAnsi"/>
          <w:b/>
          <w:sz w:val="22"/>
          <w:szCs w:val="22"/>
        </w:rPr>
        <w:t>Brianorte</w:t>
      </w:r>
      <w:proofErr w:type="spellEnd"/>
      <w:r w:rsidR="009D4B95">
        <w:rPr>
          <w:rFonts w:asciiTheme="minorHAnsi" w:hAnsiTheme="minorHAnsi" w:cstheme="minorHAnsi"/>
          <w:b/>
          <w:sz w:val="22"/>
          <w:szCs w:val="22"/>
        </w:rPr>
        <w:t xml:space="preserve"> Ltda. </w:t>
      </w:r>
    </w:p>
    <w:p w:rsidR="00A82740" w:rsidRPr="00A82740" w:rsidRDefault="00A82740" w:rsidP="00F074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 de In</w:t>
      </w:r>
      <w:r w:rsidR="00851B1D">
        <w:rPr>
          <w:rFonts w:asciiTheme="minorHAnsi" w:hAnsiTheme="minorHAnsi" w:cstheme="minorHAnsi"/>
          <w:sz w:val="22"/>
          <w:szCs w:val="22"/>
        </w:rPr>
        <w:t xml:space="preserve">fração n. </w:t>
      </w:r>
      <w:r w:rsidR="005D48CA">
        <w:rPr>
          <w:rFonts w:asciiTheme="minorHAnsi" w:hAnsiTheme="minorHAnsi" w:cstheme="minorHAnsi"/>
          <w:sz w:val="22"/>
          <w:szCs w:val="22"/>
        </w:rPr>
        <w:t>1202</w:t>
      </w:r>
      <w:r w:rsidR="009D4B95">
        <w:rPr>
          <w:rFonts w:asciiTheme="minorHAnsi" w:hAnsiTheme="minorHAnsi" w:cstheme="minorHAnsi"/>
          <w:sz w:val="22"/>
          <w:szCs w:val="22"/>
        </w:rPr>
        <w:t>19, de 30/07/2009.</w:t>
      </w:r>
    </w:p>
    <w:p w:rsidR="00EB554C" w:rsidRPr="00EB554C" w:rsidRDefault="002A5896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Relatora</w:t>
      </w:r>
      <w:r w:rsidR="001D54F5">
        <w:rPr>
          <w:rFonts w:asciiTheme="minorHAnsi" w:hAnsiTheme="minorHAnsi" w:cstheme="minorHAnsi"/>
          <w:sz w:val="22"/>
          <w:szCs w:val="22"/>
        </w:rPr>
        <w:t xml:space="preserve"> – </w:t>
      </w:r>
      <w:r w:rsidR="009D4B95">
        <w:rPr>
          <w:rFonts w:asciiTheme="minorHAnsi" w:hAnsiTheme="minorHAnsi" w:cstheme="minorHAnsi"/>
          <w:sz w:val="22"/>
          <w:szCs w:val="22"/>
        </w:rPr>
        <w:t xml:space="preserve">Lucas Eduardo Araújo Silva – FEC. </w:t>
      </w:r>
    </w:p>
    <w:p w:rsidR="00631C74" w:rsidRPr="00EB554C" w:rsidRDefault="00770F6F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Advogado –</w:t>
      </w:r>
      <w:r w:rsidR="00B82720">
        <w:rPr>
          <w:rFonts w:asciiTheme="minorHAnsi" w:hAnsiTheme="minorHAnsi" w:cstheme="minorHAnsi"/>
          <w:sz w:val="22"/>
          <w:szCs w:val="22"/>
        </w:rPr>
        <w:t xml:space="preserve"> </w:t>
      </w:r>
      <w:r w:rsidR="009D4B95">
        <w:rPr>
          <w:rFonts w:asciiTheme="minorHAnsi" w:hAnsiTheme="minorHAnsi" w:cstheme="minorHAnsi"/>
          <w:sz w:val="22"/>
          <w:szCs w:val="22"/>
        </w:rPr>
        <w:t xml:space="preserve">Sérgio </w:t>
      </w:r>
      <w:proofErr w:type="spellStart"/>
      <w:r w:rsidR="009D4B95">
        <w:rPr>
          <w:rFonts w:asciiTheme="minorHAnsi" w:hAnsiTheme="minorHAnsi" w:cstheme="minorHAnsi"/>
          <w:sz w:val="22"/>
          <w:szCs w:val="22"/>
        </w:rPr>
        <w:t>Dressler</w:t>
      </w:r>
      <w:proofErr w:type="spellEnd"/>
      <w:r w:rsidR="009D4B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4B95">
        <w:rPr>
          <w:rFonts w:asciiTheme="minorHAnsi" w:hAnsiTheme="minorHAnsi" w:cstheme="minorHAnsi"/>
          <w:sz w:val="22"/>
          <w:szCs w:val="22"/>
        </w:rPr>
        <w:t>Buss</w:t>
      </w:r>
      <w:proofErr w:type="spellEnd"/>
      <w:r w:rsidR="00B30374">
        <w:rPr>
          <w:rFonts w:asciiTheme="minorHAnsi" w:hAnsiTheme="minorHAnsi" w:cstheme="minorHAnsi"/>
          <w:sz w:val="22"/>
          <w:szCs w:val="22"/>
        </w:rPr>
        <w:t xml:space="preserve"> – OAB/MT 5.431-A</w:t>
      </w:r>
    </w:p>
    <w:p w:rsidR="00DF33EA" w:rsidRDefault="002C3300" w:rsidP="000D6795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1</w:t>
      </w:r>
      <w:r w:rsidR="00E23E85" w:rsidRPr="00EB554C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631C74" w:rsidRDefault="00631C74" w:rsidP="000D679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DDF" w:rsidRPr="00EB554C" w:rsidRDefault="00585820" w:rsidP="00326C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431</w:t>
      </w:r>
      <w:r w:rsidR="00F10E19" w:rsidRPr="00EB554C">
        <w:rPr>
          <w:rFonts w:asciiTheme="minorHAnsi" w:hAnsiTheme="minorHAnsi" w:cstheme="minorHAnsi"/>
          <w:b/>
          <w:sz w:val="22"/>
          <w:szCs w:val="22"/>
        </w:rPr>
        <w:t>/2021</w:t>
      </w:r>
    </w:p>
    <w:p w:rsidR="002A5896" w:rsidRDefault="002A5896" w:rsidP="002A5896">
      <w:pPr>
        <w:jc w:val="both"/>
        <w:rPr>
          <w:rFonts w:ascii="Calibri" w:hAnsi="Calibri" w:cs="Calibri"/>
          <w:sz w:val="32"/>
          <w:szCs w:val="32"/>
        </w:rPr>
      </w:pPr>
    </w:p>
    <w:p w:rsidR="009D4B95" w:rsidRPr="009D4B95" w:rsidRDefault="009D4B95" w:rsidP="009D4B95">
      <w:pPr>
        <w:jc w:val="both"/>
        <w:rPr>
          <w:rFonts w:ascii="Calibri" w:hAnsi="Calibri" w:cs="Calibri"/>
          <w:sz w:val="22"/>
          <w:szCs w:val="22"/>
        </w:rPr>
      </w:pPr>
      <w:r w:rsidRPr="009D4B95">
        <w:rPr>
          <w:rFonts w:ascii="Calibri" w:hAnsi="Calibri" w:cs="Calibri"/>
          <w:sz w:val="22"/>
          <w:szCs w:val="22"/>
        </w:rPr>
        <w:t>Auto de Infração n° 120219, de 30/07/2009. Por explorar 186, 3260 hectares em área passível de exploração sem autorização do órgão ambiental competente, conforme despacho da folha n° 118 do Processo n° 336816/2008. Decisão Administrativa n° 2157/SPA/SEMA/2018, de 03/10/2018, pela homologação do Auto de Infração n. 120219, de 30/07/2009, arbitrando multa de R$ 55.897,80 (cinquenta e cinco mil oitocentos e noventa e sete mil e oitenta centavos) com fulcro no artigo 38 do Decreto Federal 3.179/99.</w:t>
      </w:r>
      <w:r w:rsidR="00F31B0C">
        <w:rPr>
          <w:rFonts w:ascii="Calibri" w:hAnsi="Calibri" w:cs="Calibri"/>
          <w:sz w:val="22"/>
          <w:szCs w:val="22"/>
        </w:rPr>
        <w:t xml:space="preserve"> </w:t>
      </w:r>
      <w:r w:rsidRPr="009D4B95">
        <w:rPr>
          <w:rFonts w:ascii="Calibri" w:hAnsi="Calibri" w:cs="Calibri"/>
          <w:sz w:val="22"/>
          <w:szCs w:val="22"/>
        </w:rPr>
        <w:t xml:space="preserve">Requer o recorrente </w:t>
      </w:r>
      <w:r w:rsidR="00F00485">
        <w:rPr>
          <w:rFonts w:ascii="Calibri" w:hAnsi="Calibri" w:cs="Calibri"/>
          <w:sz w:val="22"/>
          <w:szCs w:val="22"/>
        </w:rPr>
        <w:t>que seja na defesa de (fls. 05/</w:t>
      </w:r>
      <w:r w:rsidRPr="009D4B95">
        <w:rPr>
          <w:rFonts w:ascii="Calibri" w:hAnsi="Calibri" w:cs="Calibri"/>
          <w:sz w:val="22"/>
          <w:szCs w:val="22"/>
        </w:rPr>
        <w:t>08), instruída com os documentos de (fls. 09 – 54), e (fls. 56 – 66), instruída com os docume</w:t>
      </w:r>
      <w:r w:rsidR="00F00485">
        <w:rPr>
          <w:rFonts w:ascii="Calibri" w:hAnsi="Calibri" w:cs="Calibri"/>
          <w:sz w:val="22"/>
          <w:szCs w:val="22"/>
        </w:rPr>
        <w:t>ntos de (fls. 67/</w:t>
      </w:r>
      <w:r w:rsidR="009F1554">
        <w:rPr>
          <w:rFonts w:ascii="Calibri" w:hAnsi="Calibri" w:cs="Calibri"/>
          <w:sz w:val="22"/>
          <w:szCs w:val="22"/>
        </w:rPr>
        <w:t>78), espera-</w:t>
      </w:r>
      <w:r w:rsidRPr="009D4B95">
        <w:rPr>
          <w:rFonts w:ascii="Calibri" w:hAnsi="Calibri" w:cs="Calibri"/>
          <w:sz w:val="22"/>
          <w:szCs w:val="22"/>
        </w:rPr>
        <w:t>se Vossas Senhorias hajam por bem dar provimento ao recurso, a fim de</w:t>
      </w:r>
      <w:r w:rsidR="00EF5D42">
        <w:rPr>
          <w:rFonts w:ascii="Calibri" w:hAnsi="Calibri" w:cs="Calibri"/>
          <w:sz w:val="22"/>
          <w:szCs w:val="22"/>
        </w:rPr>
        <w:t>, preliminarmente, reconhecer</w:t>
      </w:r>
      <w:r w:rsidRPr="009D4B95">
        <w:rPr>
          <w:rFonts w:ascii="Calibri" w:hAnsi="Calibri" w:cs="Calibri"/>
          <w:sz w:val="22"/>
          <w:szCs w:val="22"/>
        </w:rPr>
        <w:t xml:space="preserve"> a prescrição intercorrente, bem como a prescrição punitiva, arguidas acima no item n° 2, </w:t>
      </w:r>
      <w:r w:rsidR="00EF5D42">
        <w:rPr>
          <w:rFonts w:ascii="Calibri" w:hAnsi="Calibri" w:cs="Calibri"/>
          <w:sz w:val="22"/>
          <w:szCs w:val="22"/>
        </w:rPr>
        <w:t>subitens 2.1 e 2.2, revogando-se</w:t>
      </w:r>
      <w:r w:rsidRPr="009D4B95">
        <w:rPr>
          <w:rFonts w:ascii="Calibri" w:hAnsi="Calibri" w:cs="Calibri"/>
          <w:sz w:val="22"/>
          <w:szCs w:val="22"/>
        </w:rPr>
        <w:t xml:space="preserve"> a Decisão Administrativa de (fls. </w:t>
      </w:r>
      <w:r>
        <w:rPr>
          <w:rFonts w:ascii="Calibri" w:hAnsi="Calibri" w:cs="Calibri"/>
          <w:sz w:val="22"/>
          <w:szCs w:val="22"/>
        </w:rPr>
        <w:t>131/132 – Versus), arquivando-</w:t>
      </w:r>
      <w:r w:rsidRPr="009D4B95">
        <w:rPr>
          <w:rFonts w:ascii="Calibri" w:hAnsi="Calibri" w:cs="Calibri"/>
          <w:sz w:val="22"/>
          <w:szCs w:val="22"/>
        </w:rPr>
        <w:t>se o processo. Caso não seja dado provimento ao recurso para o fim de r</w:t>
      </w:r>
      <w:r w:rsidR="00F31B0C">
        <w:rPr>
          <w:rFonts w:ascii="Calibri" w:hAnsi="Calibri" w:cs="Calibri"/>
          <w:sz w:val="22"/>
          <w:szCs w:val="22"/>
        </w:rPr>
        <w:t>econhecer-</w:t>
      </w:r>
      <w:r w:rsidRPr="009D4B95">
        <w:rPr>
          <w:rFonts w:ascii="Calibri" w:hAnsi="Calibri" w:cs="Calibri"/>
          <w:sz w:val="22"/>
          <w:szCs w:val="22"/>
        </w:rPr>
        <w:t>se que a recorrente não praticou a infração q</w:t>
      </w:r>
      <w:r>
        <w:rPr>
          <w:rFonts w:ascii="Calibri" w:hAnsi="Calibri" w:cs="Calibri"/>
          <w:sz w:val="22"/>
          <w:szCs w:val="22"/>
        </w:rPr>
        <w:t>ue lhe é imputada, reformando-</w:t>
      </w:r>
      <w:r w:rsidRPr="009D4B95">
        <w:rPr>
          <w:rFonts w:ascii="Calibri" w:hAnsi="Calibri" w:cs="Calibri"/>
          <w:sz w:val="22"/>
          <w:szCs w:val="22"/>
        </w:rPr>
        <w:t>se a decisão de</w:t>
      </w:r>
      <w:r>
        <w:rPr>
          <w:rFonts w:ascii="Calibri" w:hAnsi="Calibri" w:cs="Calibri"/>
          <w:sz w:val="22"/>
          <w:szCs w:val="22"/>
        </w:rPr>
        <w:t xml:space="preserve"> primeira instância, anulando-</w:t>
      </w:r>
      <w:r w:rsidRPr="009D4B95">
        <w:rPr>
          <w:rFonts w:ascii="Calibri" w:hAnsi="Calibri" w:cs="Calibri"/>
          <w:sz w:val="22"/>
          <w:szCs w:val="22"/>
        </w:rPr>
        <w:t>se o Auto de Infração de n° 120219 (fl. 02) e a multa correspondente, para, finalmente, proceder ao arquivamento do presente processo administrativo. Sucessivamente, no caso de não se absolver a recorrente da imputação que lhe foi feita, que seja reduzida a multa para o valor R$ 18.632,60 (dezoito mil e seiscentos e trinta e dois reais e sessenta centavos), na proporção de R$ 100, 00 (cem reais) por hectares.</w:t>
      </w:r>
      <w:r w:rsidR="00681449">
        <w:rPr>
          <w:rFonts w:ascii="Calibri" w:hAnsi="Calibri" w:cs="Calibri"/>
          <w:sz w:val="22"/>
          <w:szCs w:val="22"/>
        </w:rPr>
        <w:t xml:space="preserve"> Recurso provido. </w:t>
      </w:r>
    </w:p>
    <w:p w:rsidR="00631C74" w:rsidRPr="009D4B95" w:rsidRDefault="00631C74" w:rsidP="008C596A">
      <w:pPr>
        <w:jc w:val="both"/>
        <w:rPr>
          <w:rFonts w:ascii="Calibri" w:hAnsi="Calibri" w:cs="Calibri"/>
          <w:sz w:val="22"/>
          <w:szCs w:val="22"/>
        </w:rPr>
      </w:pPr>
    </w:p>
    <w:p w:rsidR="00EB554C" w:rsidRPr="00EB554C" w:rsidRDefault="00270AA2" w:rsidP="008C596A">
      <w:pPr>
        <w:jc w:val="both"/>
        <w:rPr>
          <w:rFonts w:ascii="Calibri" w:hAnsi="Calibri" w:cs="Calibri"/>
          <w:sz w:val="22"/>
          <w:szCs w:val="22"/>
        </w:rPr>
      </w:pPr>
      <w:r w:rsidRPr="00A82740">
        <w:rPr>
          <w:rFonts w:asciiTheme="minorHAnsi" w:hAnsiTheme="minorHAnsi" w:cstheme="minorHAnsi"/>
          <w:color w:val="000000"/>
        </w:rPr>
        <w:t>Vistos, relatados e discu</w:t>
      </w:r>
      <w:r w:rsidR="004D280A" w:rsidRPr="00A82740">
        <w:rPr>
          <w:rFonts w:asciiTheme="minorHAnsi" w:hAnsiTheme="minorHAnsi" w:cstheme="minorHAnsi"/>
          <w:color w:val="000000"/>
        </w:rPr>
        <w:t xml:space="preserve">tidos, decidiram os membros da </w:t>
      </w:r>
      <w:r w:rsidR="00CB7B38" w:rsidRPr="00A82740">
        <w:rPr>
          <w:rFonts w:asciiTheme="minorHAnsi" w:hAnsiTheme="minorHAnsi" w:cstheme="minorHAnsi"/>
          <w:color w:val="000000"/>
        </w:rPr>
        <w:t>1</w:t>
      </w:r>
      <w:r w:rsidRPr="00A82740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A82740">
        <w:rPr>
          <w:rFonts w:asciiTheme="minorHAnsi" w:hAnsiTheme="minorHAnsi" w:cstheme="minorHAnsi"/>
          <w:color w:val="000000"/>
        </w:rPr>
        <w:t>Recursos</w:t>
      </w:r>
      <w:r w:rsidR="00DC0FEF" w:rsidRPr="00A82740">
        <w:rPr>
          <w:rFonts w:asciiTheme="minorHAnsi" w:hAnsiTheme="minorHAnsi" w:cstheme="minorHAnsi"/>
          <w:color w:val="000000"/>
        </w:rPr>
        <w:t>,</w:t>
      </w:r>
      <w:r w:rsidR="00203B2D" w:rsidRPr="00A82740">
        <w:rPr>
          <w:rFonts w:asciiTheme="minorHAnsi" w:hAnsiTheme="minorHAnsi" w:cstheme="minorHAnsi"/>
        </w:rPr>
        <w:t xml:space="preserve"> </w:t>
      </w:r>
      <w:r w:rsidR="0023248D" w:rsidRPr="0023248D">
        <w:rPr>
          <w:rFonts w:ascii="Calibri" w:hAnsi="Calibri" w:cs="Calibri"/>
          <w:sz w:val="22"/>
          <w:szCs w:val="22"/>
        </w:rPr>
        <w:t>por unanimidade, dar provimento ao recurso interposto pelo recorrente, acolhendo o voto relator, é claro notório que o processo ficou pendente de qualquer movimentação que importasse a apuração do Auto de Infração, pelo período superior a 3 anos (3 anos e 9 meses) entre</w:t>
      </w:r>
      <w:r w:rsidR="00025EED">
        <w:rPr>
          <w:rFonts w:ascii="Calibri" w:hAnsi="Calibri" w:cs="Calibri"/>
          <w:sz w:val="22"/>
          <w:szCs w:val="22"/>
        </w:rPr>
        <w:t xml:space="preserve"> as datas 02/10/2012 (fl. 111) a</w:t>
      </w:r>
      <w:r w:rsidR="0023248D" w:rsidRPr="0023248D">
        <w:rPr>
          <w:rFonts w:ascii="Calibri" w:hAnsi="Calibri" w:cs="Calibri"/>
          <w:sz w:val="22"/>
          <w:szCs w:val="22"/>
        </w:rPr>
        <w:t xml:space="preserve"> 01/07/2016 (fl. 123), o que não restam dúvidas quanto a prescrição</w:t>
      </w:r>
      <w:r w:rsidR="00F00485">
        <w:rPr>
          <w:rFonts w:ascii="Calibri" w:hAnsi="Calibri" w:cs="Calibri"/>
          <w:sz w:val="22"/>
          <w:szCs w:val="22"/>
        </w:rPr>
        <w:t xml:space="preserve"> intercorrente</w:t>
      </w:r>
      <w:bookmarkStart w:id="0" w:name="_GoBack"/>
      <w:bookmarkEnd w:id="0"/>
      <w:r w:rsidR="0023248D" w:rsidRPr="0023248D">
        <w:rPr>
          <w:rFonts w:ascii="Calibri" w:hAnsi="Calibri" w:cs="Calibri"/>
          <w:sz w:val="22"/>
          <w:szCs w:val="22"/>
        </w:rPr>
        <w:t xml:space="preserve"> do processo. Decidiram pelo arquivamento do auto de Infração 120219 de 30/07/2009, com fulcro no art. 21 e 22 do </w:t>
      </w:r>
      <w:r w:rsidR="00556035">
        <w:rPr>
          <w:rFonts w:ascii="Calibri" w:hAnsi="Calibri" w:cs="Calibri"/>
          <w:sz w:val="22"/>
          <w:szCs w:val="22"/>
        </w:rPr>
        <w:t>Decreto F</w:t>
      </w:r>
      <w:r w:rsidR="0023248D">
        <w:rPr>
          <w:rFonts w:ascii="Calibri" w:hAnsi="Calibri" w:cs="Calibri"/>
          <w:sz w:val="22"/>
          <w:szCs w:val="22"/>
        </w:rPr>
        <w:t xml:space="preserve">ederal n° 6.514/2008. </w:t>
      </w:r>
    </w:p>
    <w:p w:rsidR="002C3300" w:rsidRPr="00EB554C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Paulo Marcel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Grisoste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S. Barbosa.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AMM.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FAMATO.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SEMA.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554C">
        <w:rPr>
          <w:rFonts w:asciiTheme="minorHAnsi" w:hAnsiTheme="minorHAnsi" w:cstheme="minorHAnsi"/>
          <w:color w:val="000000"/>
          <w:sz w:val="22"/>
          <w:szCs w:val="22"/>
        </w:rPr>
        <w:t>Representante da GUARDIÕES DA TERRA.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b/>
          <w:sz w:val="22"/>
          <w:szCs w:val="22"/>
        </w:rPr>
        <w:t>Lucas Esteves dos Santos.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Representante da CARACOL.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EB554C">
        <w:rPr>
          <w:rFonts w:asciiTheme="minorHAnsi" w:hAnsiTheme="minorHAnsi" w:cstheme="minorHAnsi"/>
          <w:b/>
          <w:sz w:val="22"/>
          <w:szCs w:val="22"/>
        </w:rPr>
        <w:t xml:space="preserve"> Gonçalves de Souza.</w:t>
      </w:r>
    </w:p>
    <w:p w:rsidR="002C3300" w:rsidRPr="00EB554C" w:rsidRDefault="002C3300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Representante da FETIEMT.</w:t>
      </w:r>
    </w:p>
    <w:p w:rsidR="002C3300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>Cuiabá, 13</w:t>
      </w:r>
      <w:r w:rsidR="00457649" w:rsidRPr="00EB554C">
        <w:rPr>
          <w:rFonts w:asciiTheme="minorHAnsi" w:hAnsiTheme="minorHAnsi" w:cstheme="minorHAnsi"/>
          <w:sz w:val="22"/>
          <w:szCs w:val="22"/>
        </w:rPr>
        <w:t xml:space="preserve"> de dezembro </w:t>
      </w:r>
      <w:r w:rsidR="00E23E85" w:rsidRPr="00EB554C">
        <w:rPr>
          <w:rFonts w:asciiTheme="minorHAnsi" w:hAnsiTheme="minorHAnsi" w:cstheme="minorHAnsi"/>
          <w:sz w:val="22"/>
          <w:szCs w:val="22"/>
        </w:rPr>
        <w:t>de 2021.</w:t>
      </w:r>
    </w:p>
    <w:p w:rsidR="002C3300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57649" w:rsidRPr="00EB554C" w:rsidRDefault="002C3300" w:rsidP="002C330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EB55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Santiago.</w:t>
      </w:r>
    </w:p>
    <w:p w:rsidR="00805DB0" w:rsidRPr="00EB554C" w:rsidRDefault="003044A5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B554C">
        <w:rPr>
          <w:rFonts w:asciiTheme="minorHAnsi" w:hAnsiTheme="minorHAnsi" w:cstheme="minorHAnsi"/>
          <w:sz w:val="22"/>
          <w:szCs w:val="22"/>
        </w:rPr>
        <w:t xml:space="preserve">     </w:t>
      </w:r>
      <w:r w:rsidR="002C3300" w:rsidRPr="00EB554C">
        <w:rPr>
          <w:rFonts w:asciiTheme="minorHAnsi" w:hAnsiTheme="minorHAnsi" w:cstheme="minorHAnsi"/>
          <w:b/>
          <w:sz w:val="22"/>
          <w:szCs w:val="22"/>
        </w:rPr>
        <w:t>Presidente da 1</w:t>
      </w:r>
      <w:r w:rsidR="00E23E85" w:rsidRPr="00EB554C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EB554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54F5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248D"/>
    <w:rsid w:val="0023321D"/>
    <w:rsid w:val="0023331A"/>
    <w:rsid w:val="00233527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2A11"/>
    <w:rsid w:val="00556035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48CA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7F55"/>
    <w:rsid w:val="006C0146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7F6398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F55"/>
    <w:rsid w:val="00947F9A"/>
    <w:rsid w:val="009517EA"/>
    <w:rsid w:val="00952206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1751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1554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5D92"/>
    <w:rsid w:val="00B67F36"/>
    <w:rsid w:val="00B74443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332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5D42"/>
    <w:rsid w:val="00EF6EB6"/>
    <w:rsid w:val="00EF7DA7"/>
    <w:rsid w:val="00F00485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FD0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0554-0EA8-4ECE-835E-4089A7BC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17</cp:revision>
  <cp:lastPrinted>2021-11-04T18:49:00Z</cp:lastPrinted>
  <dcterms:created xsi:type="dcterms:W3CDTF">2021-12-20T19:47:00Z</dcterms:created>
  <dcterms:modified xsi:type="dcterms:W3CDTF">2021-12-22T11:33:00Z</dcterms:modified>
</cp:coreProperties>
</file>